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13A8D" w14:textId="7697D308" w:rsidR="008E6049" w:rsidRDefault="00061472">
      <w:pPr>
        <w:ind w:firstLineChars="100" w:firstLine="220"/>
        <w:jc w:val="right"/>
        <w:rPr>
          <w:rFonts w:ascii="ＭＳ 明朝" w:hAnsi="ＭＳ 明朝"/>
          <w:bdr w:val="single" w:sz="4" w:space="0" w:color="auto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87BF5C" wp14:editId="1AAD989E">
                <wp:simplePos x="0" y="0"/>
                <wp:positionH relativeFrom="margin">
                  <wp:align>right</wp:align>
                </wp:positionH>
                <wp:positionV relativeFrom="topMargin">
                  <wp:posOffset>775335</wp:posOffset>
                </wp:positionV>
                <wp:extent cx="1143360" cy="428760"/>
                <wp:effectExtent l="0" t="0" r="19050" b="28575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143360" cy="4287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550C2" w14:textId="7B9A39D5" w:rsidR="00061472" w:rsidRPr="0054535F" w:rsidRDefault="00061472" w:rsidP="00061472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54535F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資料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１</w:t>
                            </w:r>
                            <w:r w:rsidRPr="0054535F"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-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  <w:color w:val="000000" w:themeColor="text1"/>
                                <w:sz w:val="32"/>
                                <w:szCs w:val="36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18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87BF5C" id="正方形/長方形 6" o:spid="_x0000_s1026" style="position:absolute;left:0;text-align:left;margin-left:38.85pt;margin-top:61.05pt;width:90.05pt;height:33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op-margin-area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" fillcolor="white [3212]" strokecolor="black [3213]" strokeweight="1pt">
                <v:path arrowok="t"/>
                <o:lock v:ext="edit" aspectratio="t"/>
                <v:textbox inset="0,.5mm,0,0">
                  <w:txbxContent>
                    <w:p w14:paraId="142550C2" w14:textId="7B9A39D5" w:rsidR="00061472" w:rsidRPr="0054535F" w:rsidRDefault="00061472" w:rsidP="00061472">
                      <w:pPr>
                        <w:jc w:val="center"/>
                        <w:rPr>
                          <w:rFonts w:ascii="UD デジタル 教科書体 NP-R" w:eastAsia="UD デジタル 教科書体 NP-R"/>
                          <w:color w:val="000000" w:themeColor="text1"/>
                          <w:sz w:val="32"/>
                          <w:szCs w:val="36"/>
                        </w:rPr>
                      </w:pPr>
                      <w:r w:rsidRPr="0054535F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資料</w:t>
                      </w:r>
                      <w:r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１</w:t>
                      </w:r>
                      <w:r w:rsidRPr="0054535F"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-</w:t>
                      </w:r>
                      <w:r>
                        <w:rPr>
                          <w:rFonts w:ascii="UD デジタル 教科書体 NP-R" w:eastAsia="UD デジタル 教科書体 NP-R" w:hint="eastAsia"/>
                          <w:color w:val="000000" w:themeColor="text1"/>
                          <w:sz w:val="32"/>
                          <w:szCs w:val="36"/>
                        </w:rPr>
                        <w:t>７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</w:p>
    <w:p w14:paraId="200008A5" w14:textId="77777777" w:rsidR="008E6049" w:rsidRDefault="008E6049">
      <w:pPr>
        <w:ind w:firstLineChars="100" w:firstLine="220"/>
        <w:jc w:val="right"/>
        <w:rPr>
          <w:rFonts w:ascii="ＭＳ 明朝" w:hAnsi="ＭＳ 明朝"/>
          <w:bdr w:val="single" w:sz="4" w:space="0" w:color="auto"/>
        </w:rPr>
      </w:pPr>
    </w:p>
    <w:p w14:paraId="3C58581D" w14:textId="77777777" w:rsidR="008E6049" w:rsidRDefault="008E6049">
      <w:pPr>
        <w:ind w:firstLineChars="100" w:firstLine="220"/>
        <w:rPr>
          <w:rFonts w:ascii="ＭＳ 明朝" w:hAnsi="ＭＳ 明朝"/>
        </w:rPr>
      </w:pPr>
    </w:p>
    <w:p w14:paraId="243936E4" w14:textId="77777777" w:rsidR="008E6049" w:rsidRDefault="008E6049">
      <w:pPr>
        <w:jc w:val="center"/>
        <w:rPr>
          <w:sz w:val="28"/>
        </w:rPr>
      </w:pPr>
      <w:r>
        <w:rPr>
          <w:rFonts w:hint="eastAsia"/>
          <w:sz w:val="28"/>
        </w:rPr>
        <w:t>積立金の繰越に係る承認について（案）</w:t>
      </w:r>
    </w:p>
    <w:p w14:paraId="41FB80F3" w14:textId="77777777" w:rsidR="008E6049" w:rsidRDefault="008E6049">
      <w:pPr>
        <w:jc w:val="center"/>
        <w:rPr>
          <w:rFonts w:ascii="ＭＳ 明朝" w:hAnsi="ＭＳ 明朝"/>
          <w:sz w:val="24"/>
        </w:rPr>
      </w:pPr>
    </w:p>
    <w:p w14:paraId="688EC5FD" w14:textId="77777777" w:rsidR="008E6049" w:rsidRDefault="008E6049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１．大学からの申請</w:t>
      </w:r>
    </w:p>
    <w:p w14:paraId="484E6156" w14:textId="77777777" w:rsidR="008E6049" w:rsidRDefault="008E6049">
      <w:pPr>
        <w:ind w:leftChars="200" w:left="440"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地方独立行政法人法第４０条第４項の規定により滋賀県知事の承認を受けようとする額（次の中期目標の期間における業務の財源に充てようとする金額）</w:t>
      </w:r>
    </w:p>
    <w:p w14:paraId="01F905B3" w14:textId="77777777" w:rsidR="008E6049" w:rsidRDefault="008E6049">
      <w:pPr>
        <w:ind w:firstLineChars="400" w:firstLine="88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積立金の総額　　　　　　　　　　　　　　　　　</w:t>
      </w:r>
      <w:r w:rsidR="00947445">
        <w:rPr>
          <w:rFonts w:ascii="ＭＳ 明朝" w:eastAsia="ＭＳ 明朝" w:hAnsi="ＭＳ 明朝" w:hint="eastAsia"/>
          <w:b/>
        </w:rPr>
        <w:t>４，６１９，７５４，４７７</w:t>
      </w:r>
      <w:r>
        <w:rPr>
          <w:rFonts w:ascii="ＭＳ 明朝" w:eastAsia="ＭＳ 明朝" w:hAnsi="ＭＳ 明朝" w:hint="eastAsia"/>
          <w:b/>
        </w:rPr>
        <w:t>円</w:t>
      </w:r>
    </w:p>
    <w:p w14:paraId="495C5541" w14:textId="77777777" w:rsidR="008E6049" w:rsidRDefault="008E6049">
      <w:pPr>
        <w:ind w:firstLineChars="400" w:firstLine="880"/>
        <w:rPr>
          <w:rFonts w:ascii="ＭＳ 明朝" w:eastAsia="ＭＳ 明朝" w:hAnsi="ＭＳ 明朝"/>
          <w:u w:val="single"/>
        </w:rPr>
      </w:pPr>
      <w:r>
        <w:rPr>
          <w:rFonts w:ascii="ＭＳ 明朝" w:eastAsia="ＭＳ 明朝" w:hAnsi="ＭＳ 明朝" w:hint="eastAsia"/>
        </w:rPr>
        <w:t xml:space="preserve">うち滋賀県知事の承認を受けようとする額　　　　</w:t>
      </w:r>
      <w:r w:rsidR="00947445">
        <w:rPr>
          <w:rFonts w:ascii="ＭＳ 明朝" w:eastAsia="ＭＳ 明朝" w:hAnsi="ＭＳ 明朝" w:hint="eastAsia"/>
          <w:u w:val="single"/>
        </w:rPr>
        <w:t>３，８６１，０００，３６４</w:t>
      </w:r>
      <w:r>
        <w:rPr>
          <w:rFonts w:ascii="ＭＳ 明朝" w:eastAsia="ＭＳ 明朝" w:hAnsi="ＭＳ 明朝" w:hint="eastAsia"/>
          <w:u w:val="single"/>
        </w:rPr>
        <w:t>円</w:t>
      </w:r>
    </w:p>
    <w:p w14:paraId="763F856A" w14:textId="77777777" w:rsidR="008E6049" w:rsidRDefault="008E6049">
      <w:pPr>
        <w:ind w:firstLineChars="100" w:firstLine="220"/>
        <w:rPr>
          <w:rFonts w:ascii="ＭＳ 明朝" w:hAnsi="ＭＳ 明朝"/>
        </w:rPr>
      </w:pPr>
    </w:p>
    <w:p w14:paraId="73C02874" w14:textId="117D056F" w:rsidR="003279CC" w:rsidRDefault="008E6049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２．</w:t>
      </w:r>
      <w:r w:rsidR="003279CC">
        <w:rPr>
          <w:rFonts w:ascii="ＭＳ 明朝" w:hAnsi="ＭＳ 明朝" w:hint="eastAsia"/>
          <w:b/>
        </w:rPr>
        <w:t>目的積立金相当額（</w:t>
      </w:r>
      <w:r w:rsidR="003279CC">
        <w:rPr>
          <w:rFonts w:ascii="ＭＳ 明朝" w:hAnsi="ＭＳ 明朝" w:hint="eastAsia"/>
          <w:b/>
        </w:rPr>
        <w:t>422,142,395</w:t>
      </w:r>
      <w:r w:rsidR="003279CC">
        <w:rPr>
          <w:rFonts w:ascii="ＭＳ 明朝" w:hAnsi="ＭＳ 明朝" w:hint="eastAsia"/>
          <w:b/>
        </w:rPr>
        <w:t>円）の考え方</w:t>
      </w:r>
    </w:p>
    <w:p w14:paraId="7DEE2C70" w14:textId="04461F9C" w:rsidR="008E6049" w:rsidRDefault="003279CC" w:rsidP="003279CC">
      <w:pPr>
        <w:ind w:firstLineChars="200" w:firstLine="442"/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※</w:t>
      </w:r>
      <w:r w:rsidR="0027551C">
        <w:rPr>
          <w:rFonts w:ascii="ＭＳ 明朝" w:hAnsi="ＭＳ 明朝" w:hint="eastAsia"/>
          <w:b/>
        </w:rPr>
        <w:t>目的積立金の残額および令和５年度の目的積立金相当額</w:t>
      </w:r>
    </w:p>
    <w:p w14:paraId="352BCB7C" w14:textId="77777777" w:rsidR="008E6049" w:rsidRDefault="008E6049">
      <w:pPr>
        <w:ind w:leftChars="100" w:left="440" w:hangingChars="100" w:hanging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○各事業年度の目的積立金の残額については、</w:t>
      </w:r>
      <w:r>
        <w:rPr>
          <w:rFonts w:ascii="ＭＳ 明朝" w:eastAsia="ＭＳ 明朝" w:hAnsi="ＭＳ 明朝" w:hint="eastAsia"/>
          <w:u w:val="single"/>
        </w:rPr>
        <w:t>県が経営努力認定したもの</w:t>
      </w:r>
      <w:r>
        <w:rPr>
          <w:rFonts w:ascii="ＭＳ 明朝" w:eastAsia="ＭＳ 明朝" w:hAnsi="ＭＳ 明朝" w:hint="eastAsia"/>
        </w:rPr>
        <w:t>であり、</w:t>
      </w:r>
      <w:r w:rsidR="00947445">
        <w:rPr>
          <w:rFonts w:ascii="ＭＳ 明朝" w:eastAsia="ＭＳ 明朝" w:hAnsi="ＭＳ 明朝" w:hint="eastAsia"/>
        </w:rPr>
        <w:t>令和５</w:t>
      </w:r>
      <w:r>
        <w:rPr>
          <w:rFonts w:ascii="ＭＳ 明朝" w:eastAsia="ＭＳ 明朝" w:hAnsi="ＭＳ 明朝" w:hint="eastAsia"/>
        </w:rPr>
        <w:t>事業年度の目的積立金相当額と併せて、次の中期計画の業務の財源にすることから、</w:t>
      </w:r>
      <w:r>
        <w:rPr>
          <w:rFonts w:ascii="ＭＳ 明朝" w:eastAsia="ＭＳ 明朝" w:hAnsi="ＭＳ 明朝" w:hint="eastAsia"/>
          <w:u w:val="single"/>
        </w:rPr>
        <w:t>全額を繰越積立金</w:t>
      </w:r>
      <w:r>
        <w:rPr>
          <w:rFonts w:ascii="ＭＳ 明朝" w:eastAsia="ＭＳ 明朝" w:hAnsi="ＭＳ 明朝" w:hint="eastAsia"/>
        </w:rPr>
        <w:t>とする。</w:t>
      </w:r>
    </w:p>
    <w:p w14:paraId="6C2A2531" w14:textId="77777777" w:rsidR="00947445" w:rsidRPr="003279CC" w:rsidRDefault="00947445" w:rsidP="00947445">
      <w:pPr>
        <w:rPr>
          <w:rFonts w:ascii="ＭＳ 明朝" w:eastAsia="ＭＳ 明朝" w:hAnsi="ＭＳ 明朝"/>
        </w:rPr>
      </w:pPr>
    </w:p>
    <w:p w14:paraId="392B43E5" w14:textId="77777777" w:rsidR="003279CC" w:rsidRDefault="00947445" w:rsidP="00947445">
      <w:pPr>
        <w:rPr>
          <w:b/>
          <w:bCs/>
        </w:rPr>
      </w:pPr>
      <w:r w:rsidRPr="00C369BD">
        <w:rPr>
          <w:rFonts w:hint="eastAsia"/>
          <w:b/>
          <w:bCs/>
        </w:rPr>
        <w:t>３．</w:t>
      </w:r>
      <w:r w:rsidR="003279CC">
        <w:rPr>
          <w:rFonts w:hint="eastAsia"/>
          <w:b/>
          <w:bCs/>
        </w:rPr>
        <w:t>積立金相当額（3,438,857,969円）の考え方</w:t>
      </w:r>
    </w:p>
    <w:p w14:paraId="27E1BE24" w14:textId="03B920B6" w:rsidR="00947445" w:rsidRPr="00C369BD" w:rsidRDefault="003279CC" w:rsidP="003279CC">
      <w:pPr>
        <w:ind w:firstLineChars="200" w:firstLine="442"/>
        <w:rPr>
          <w:b/>
          <w:bCs/>
        </w:rPr>
      </w:pPr>
      <w:r>
        <w:rPr>
          <w:rFonts w:hint="eastAsia"/>
          <w:b/>
          <w:bCs/>
        </w:rPr>
        <w:t>※</w:t>
      </w:r>
      <w:r w:rsidR="00947445" w:rsidRPr="00C369BD">
        <w:rPr>
          <w:rFonts w:hint="eastAsia"/>
          <w:b/>
          <w:bCs/>
        </w:rPr>
        <w:t>資産見返負債の廃止に伴う</w:t>
      </w:r>
      <w:r>
        <w:rPr>
          <w:rFonts w:hint="eastAsia"/>
          <w:b/>
          <w:bCs/>
        </w:rPr>
        <w:t>現金の裏付けがない</w:t>
      </w:r>
      <w:r w:rsidR="00947445" w:rsidRPr="00C369BD">
        <w:rPr>
          <w:rFonts w:hint="eastAsia"/>
          <w:b/>
          <w:bCs/>
        </w:rPr>
        <w:t>積立金相当額</w:t>
      </w:r>
    </w:p>
    <w:p w14:paraId="1A482FF1" w14:textId="77777777" w:rsidR="00976125" w:rsidRPr="00976125" w:rsidRDefault="00976125" w:rsidP="00440DF2">
      <w:pPr>
        <w:ind w:left="442" w:hangingChars="200" w:hanging="4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  <w:bCs/>
        </w:rPr>
        <w:t xml:space="preserve">　</w:t>
      </w:r>
      <w:r w:rsidRPr="00976125">
        <w:rPr>
          <w:rFonts w:ascii="ＭＳ 明朝" w:eastAsia="ＭＳ 明朝" w:hAnsi="ＭＳ 明朝" w:hint="eastAsia"/>
        </w:rPr>
        <w:t>○</w:t>
      </w:r>
      <w:r w:rsidR="00C51A35">
        <w:rPr>
          <w:rFonts w:ascii="ＭＳ 明朝" w:eastAsia="ＭＳ 明朝" w:hAnsi="ＭＳ 明朝" w:hint="eastAsia"/>
        </w:rPr>
        <w:t>令和</w:t>
      </w:r>
      <w:r w:rsidR="00D43513" w:rsidRPr="00C84663">
        <w:rPr>
          <w:rFonts w:ascii="ＭＳ 明朝" w:eastAsia="ＭＳ 明朝" w:hAnsi="ＭＳ 明朝" w:hint="eastAsia"/>
        </w:rPr>
        <w:t>５</w:t>
      </w:r>
      <w:r w:rsidR="00C51A35">
        <w:rPr>
          <w:rFonts w:ascii="ＭＳ 明朝" w:eastAsia="ＭＳ 明朝" w:hAnsi="ＭＳ 明朝" w:hint="eastAsia"/>
        </w:rPr>
        <w:t>年度以降、資産見返負債の処理が廃止され、運営費交付金</w:t>
      </w:r>
      <w:r w:rsidR="0027551C">
        <w:rPr>
          <w:rFonts w:ascii="ＭＳ 明朝" w:eastAsia="ＭＳ 明朝" w:hAnsi="ＭＳ 明朝" w:hint="eastAsia"/>
        </w:rPr>
        <w:t>・授業料・寄付金</w:t>
      </w:r>
      <w:r w:rsidR="00C51A35">
        <w:rPr>
          <w:rFonts w:ascii="ＭＳ 明朝" w:eastAsia="ＭＳ 明朝" w:hAnsi="ＭＳ 明朝" w:hint="eastAsia"/>
        </w:rPr>
        <w:t>を財源として固定資産を取得した場合は、直ちに収益化するよう改定されている。</w:t>
      </w:r>
      <w:r w:rsidR="00440DF2">
        <w:rPr>
          <w:rFonts w:ascii="ＭＳ 明朝" w:eastAsia="ＭＳ 明朝" w:hAnsi="ＭＳ 明朝" w:hint="eastAsia"/>
        </w:rPr>
        <w:t>この処理により発生する利益については、現金の裏付けがないものであることから、県への返還は求め</w:t>
      </w:r>
      <w:r w:rsidR="0027551C">
        <w:rPr>
          <w:rFonts w:ascii="ＭＳ 明朝" w:eastAsia="ＭＳ 明朝" w:hAnsi="ＭＳ 明朝" w:hint="eastAsia"/>
        </w:rPr>
        <w:t>ず、</w:t>
      </w:r>
      <w:r w:rsidR="0027551C">
        <w:rPr>
          <w:rFonts w:ascii="ＭＳ 明朝" w:eastAsia="ＭＳ 明朝" w:hAnsi="ＭＳ 明朝" w:hint="eastAsia"/>
          <w:u w:val="single"/>
        </w:rPr>
        <w:t>全額を繰越積立金</w:t>
      </w:r>
      <w:r w:rsidR="0027551C">
        <w:rPr>
          <w:rFonts w:ascii="ＭＳ 明朝" w:eastAsia="ＭＳ 明朝" w:hAnsi="ＭＳ 明朝" w:hint="eastAsia"/>
        </w:rPr>
        <w:t>とする。</w:t>
      </w:r>
    </w:p>
    <w:p w14:paraId="5E63E141" w14:textId="77777777" w:rsidR="008E6049" w:rsidRDefault="008E6049">
      <w:pPr>
        <w:rPr>
          <w:rFonts w:ascii="ＭＳ 明朝" w:hAnsi="ＭＳ 明朝"/>
        </w:rPr>
      </w:pPr>
    </w:p>
    <w:p w14:paraId="38C55700" w14:textId="77777777" w:rsidR="0027551C" w:rsidRPr="00C369BD" w:rsidRDefault="0027551C" w:rsidP="0027551C">
      <w:pPr>
        <w:rPr>
          <w:b/>
          <w:bCs/>
        </w:rPr>
      </w:pPr>
      <w:r>
        <w:rPr>
          <w:rFonts w:hint="eastAsia"/>
          <w:b/>
          <w:bCs/>
        </w:rPr>
        <w:t>４</w:t>
      </w:r>
      <w:r w:rsidRPr="00C369BD">
        <w:rPr>
          <w:rFonts w:hint="eastAsia"/>
          <w:b/>
          <w:bCs/>
        </w:rPr>
        <w:t>．</w:t>
      </w:r>
      <w:r w:rsidR="00736B8F">
        <w:rPr>
          <w:rFonts w:hint="eastAsia"/>
          <w:b/>
          <w:bCs/>
        </w:rPr>
        <w:t>運営費交付金の未使用額</w:t>
      </w:r>
      <w:r w:rsidRPr="00C369BD">
        <w:rPr>
          <w:rFonts w:hint="eastAsia"/>
          <w:b/>
          <w:bCs/>
        </w:rPr>
        <w:t>についての県の考え方</w:t>
      </w:r>
    </w:p>
    <w:p w14:paraId="05A7736B" w14:textId="77777777" w:rsidR="0027551C" w:rsidRDefault="0027551C" w:rsidP="00736B8F">
      <w:pPr>
        <w:ind w:leftChars="95" w:left="420" w:hangingChars="96" w:hanging="2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</w:t>
      </w:r>
      <w:r w:rsidR="00736B8F">
        <w:rPr>
          <w:rFonts w:ascii="ＭＳ 明朝" w:eastAsia="ＭＳ 明朝" w:hAnsi="ＭＳ 明朝" w:hint="eastAsia"/>
        </w:rPr>
        <w:t>運営費交付金の未使用額については</w:t>
      </w:r>
      <w:r>
        <w:rPr>
          <w:rFonts w:ascii="ＭＳ 明朝" w:eastAsia="ＭＳ 明朝" w:hAnsi="ＭＳ 明朝" w:hint="eastAsia"/>
        </w:rPr>
        <w:t>、県が経営努力認定しなかったもの</w:t>
      </w:r>
      <w:r w:rsidR="00736B8F">
        <w:rPr>
          <w:rFonts w:ascii="ＭＳ 明朝" w:eastAsia="ＭＳ 明朝" w:hAnsi="ＭＳ 明朝" w:hint="eastAsia"/>
        </w:rPr>
        <w:t>（使途を特定した特定経費※など）</w:t>
      </w:r>
      <w:r>
        <w:rPr>
          <w:rFonts w:ascii="ＭＳ 明朝" w:eastAsia="ＭＳ 明朝" w:hAnsi="ＭＳ 明朝" w:hint="eastAsia"/>
        </w:rPr>
        <w:t>であり、</w:t>
      </w:r>
      <w:r>
        <w:rPr>
          <w:rFonts w:ascii="ＭＳ 明朝" w:eastAsia="ＭＳ 明朝" w:hAnsi="ＭＳ 明朝" w:hint="eastAsia"/>
          <w:u w:val="single"/>
        </w:rPr>
        <w:t>繰り越すことは認めず、県への納付金とする</w:t>
      </w:r>
      <w:r>
        <w:rPr>
          <w:rFonts w:ascii="ＭＳ 明朝" w:eastAsia="ＭＳ 明朝" w:hAnsi="ＭＳ 明朝" w:hint="eastAsia"/>
        </w:rPr>
        <w:t>。</w:t>
      </w:r>
    </w:p>
    <w:p w14:paraId="0403903D" w14:textId="77777777" w:rsidR="00736B8F" w:rsidRDefault="00736B8F" w:rsidP="00736B8F">
      <w:pPr>
        <w:ind w:leftChars="95" w:left="420" w:hangingChars="96" w:hanging="211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※退職金の未執行額など</w:t>
      </w:r>
    </w:p>
    <w:p w14:paraId="17C128C3" w14:textId="77777777" w:rsidR="0027551C" w:rsidRPr="0027551C" w:rsidRDefault="0027551C">
      <w:pPr>
        <w:rPr>
          <w:rFonts w:ascii="ＭＳ 明朝" w:hAnsi="ＭＳ 明朝"/>
        </w:rPr>
      </w:pPr>
    </w:p>
    <w:p w14:paraId="684587F2" w14:textId="77777777" w:rsidR="008E6049" w:rsidRDefault="00E64D56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５</w:t>
      </w:r>
      <w:r w:rsidR="008E6049">
        <w:rPr>
          <w:rFonts w:ascii="ＭＳ 明朝" w:hAnsi="ＭＳ 明朝" w:hint="eastAsia"/>
          <w:b/>
        </w:rPr>
        <w:t>．承認額（案）</w:t>
      </w:r>
    </w:p>
    <w:p w14:paraId="4E7D3737" w14:textId="77777777" w:rsidR="008E6049" w:rsidRDefault="008E6049">
      <w:pPr>
        <w:ind w:leftChars="200" w:left="440" w:firstLineChars="100" w:firstLine="2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大学からの申請のとおり、積立金の総額４３４，２８１，８０４円のうち、</w:t>
      </w:r>
    </w:p>
    <w:p w14:paraId="34BC0CD4" w14:textId="77777777" w:rsidR="008E6049" w:rsidRDefault="00947445">
      <w:pPr>
        <w:ind w:firstLineChars="200" w:firstLine="442"/>
        <w:rPr>
          <w:rFonts w:ascii="ＭＳ 明朝" w:eastAsia="ＭＳ 明朝" w:hAnsi="ＭＳ 明朝"/>
        </w:rPr>
      </w:pPr>
      <w:r w:rsidRPr="00947445">
        <w:rPr>
          <w:rFonts w:ascii="ＭＳ 明朝" w:eastAsia="ＭＳ 明朝" w:hAnsi="ＭＳ 明朝" w:hint="eastAsia"/>
          <w:b/>
          <w:u w:val="wave"/>
        </w:rPr>
        <w:t>３，８６１，０００，３６４</w:t>
      </w:r>
      <w:r w:rsidR="008E6049">
        <w:rPr>
          <w:rFonts w:ascii="ＭＳ 明朝" w:eastAsia="ＭＳ 明朝" w:hAnsi="ＭＳ 明朝" w:hint="eastAsia"/>
          <w:b/>
          <w:u w:val="wave"/>
        </w:rPr>
        <w:t>円</w:t>
      </w:r>
      <w:r w:rsidR="008E6049">
        <w:rPr>
          <w:rFonts w:ascii="ＭＳ 明朝" w:eastAsia="ＭＳ 明朝" w:hAnsi="ＭＳ 明朝" w:hint="eastAsia"/>
        </w:rPr>
        <w:t>は繰り越すことを承認する。</w:t>
      </w:r>
    </w:p>
    <w:p w14:paraId="2D44DE4F" w14:textId="77777777" w:rsidR="008E6049" w:rsidRPr="00947445" w:rsidRDefault="008E6049">
      <w:pPr>
        <w:ind w:leftChars="200" w:left="440" w:firstLineChars="100" w:firstLine="220"/>
        <w:rPr>
          <w:rFonts w:ascii="ＭＳ 明朝" w:eastAsia="ＭＳ 明朝" w:hAnsi="ＭＳ 明朝"/>
        </w:rPr>
      </w:pPr>
    </w:p>
    <w:p w14:paraId="46114681" w14:textId="77777777" w:rsidR="008E6049" w:rsidRPr="00947445" w:rsidRDefault="008E6049">
      <w:pPr>
        <w:rPr>
          <w:rFonts w:ascii="ＭＳ 明朝" w:eastAsia="ＭＳ 明朝" w:hAnsi="ＭＳ 明朝"/>
        </w:rPr>
      </w:pPr>
    </w:p>
    <w:p w14:paraId="1FCA997C" w14:textId="77777777" w:rsidR="008E6049" w:rsidRDefault="00E64D56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</w:rPr>
        <w:t>６</w:t>
      </w:r>
      <w:r w:rsidR="008E6049">
        <w:rPr>
          <w:rFonts w:ascii="ＭＳ 明朝" w:hAnsi="ＭＳ 明朝" w:hint="eastAsia"/>
          <w:b/>
        </w:rPr>
        <w:t>．県への納付金額（案）</w:t>
      </w:r>
    </w:p>
    <w:p w14:paraId="3A6EDCA0" w14:textId="77777777" w:rsidR="008E6049" w:rsidRDefault="008E6049">
      <w:pPr>
        <w:ind w:firstLineChars="300" w:firstLine="6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同法第４０条第５項の規定に基づき、繰越承認した残余の額</w:t>
      </w:r>
    </w:p>
    <w:p w14:paraId="4A12B0E7" w14:textId="77777777" w:rsidR="008E6049" w:rsidRDefault="00947445">
      <w:pPr>
        <w:ind w:firstLineChars="200" w:firstLine="442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b/>
          <w:u w:val="wave"/>
        </w:rPr>
        <w:t>７５８，７５４，１１３</w:t>
      </w:r>
      <w:r w:rsidR="008E6049">
        <w:rPr>
          <w:rFonts w:ascii="ＭＳ 明朝" w:eastAsia="ＭＳ 明朝" w:hAnsi="ＭＳ 明朝" w:hint="eastAsia"/>
          <w:b/>
          <w:u w:val="wave"/>
        </w:rPr>
        <w:t>円</w:t>
      </w:r>
      <w:r w:rsidR="008E6049">
        <w:rPr>
          <w:rFonts w:ascii="ＭＳ 明朝" w:eastAsia="ＭＳ 明朝" w:hAnsi="ＭＳ 明朝" w:hint="eastAsia"/>
        </w:rPr>
        <w:t>については、県への納付金とする。</w:t>
      </w:r>
    </w:p>
    <w:sectPr w:rsidR="008E6049">
      <w:footerReference w:type="even" r:id="rId6"/>
      <w:pgSz w:w="11906" w:h="16838"/>
      <w:pgMar w:top="1701" w:right="1418" w:bottom="1701" w:left="1418" w:header="851" w:footer="992" w:gutter="0"/>
      <w:cols w:space="720"/>
      <w:docGrid w:type="lines" w:linePitch="2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8887B" w14:textId="77777777" w:rsidR="00D764CA" w:rsidRDefault="00D764CA">
      <w:r>
        <w:separator/>
      </w:r>
    </w:p>
  </w:endnote>
  <w:endnote w:type="continuationSeparator" w:id="0">
    <w:p w14:paraId="51E8601F" w14:textId="77777777" w:rsidR="00D764CA" w:rsidRDefault="00D76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2CBA" w14:textId="77777777" w:rsidR="008E6049" w:rsidRDefault="008E6049">
    <w:pPr>
      <w:pStyle w:val="a4"/>
      <w:framePr w:wrap="around" w:vAnchor="text" w:hAnchor="margin" w:xAlign="center" w:y="9"/>
      <w:rPr>
        <w:rStyle w:val="a5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end"/>
    </w:r>
  </w:p>
  <w:p w14:paraId="4EE299E9" w14:textId="77777777" w:rsidR="008E6049" w:rsidRDefault="008E604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97266" w14:textId="77777777" w:rsidR="00D764CA" w:rsidRDefault="00D764CA">
      <w:r>
        <w:separator/>
      </w:r>
    </w:p>
  </w:footnote>
  <w:footnote w:type="continuationSeparator" w:id="0">
    <w:p w14:paraId="242DFAAC" w14:textId="77777777" w:rsidR="00D764CA" w:rsidRDefault="00D764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10"/>
  <w:drawingGridVerticalSpacing w:val="149"/>
  <w:displayVerticalDrawingGridEvery w:val="2"/>
  <w:characterSpacingControl w:val="compressPunctuation"/>
  <w:hdrShapeDefaults>
    <o:shapedefaults v:ext="edit" spidmax="716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445"/>
    <w:rsid w:val="00061472"/>
    <w:rsid w:val="001A6292"/>
    <w:rsid w:val="0027551C"/>
    <w:rsid w:val="003279CC"/>
    <w:rsid w:val="00440DF2"/>
    <w:rsid w:val="00661CCC"/>
    <w:rsid w:val="00736B8F"/>
    <w:rsid w:val="008E6049"/>
    <w:rsid w:val="00947445"/>
    <w:rsid w:val="00976125"/>
    <w:rsid w:val="00C369BD"/>
    <w:rsid w:val="00C51A35"/>
    <w:rsid w:val="00C84663"/>
    <w:rsid w:val="00D43513"/>
    <w:rsid w:val="00D764CA"/>
    <w:rsid w:val="00E64D56"/>
    <w:rsid w:val="00ED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7772E812"/>
  <w15:chartTrackingRefBased/>
  <w15:docId w15:val="{995AE117-759C-4710-995C-4AA3AB28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ゴシック" w:eastAsia="ＭＳ ゴシック" w:hAnsi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Pr>
      <w:lang w:val="en-US" w:eastAsia="ja-JP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706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平成18年度決算における剰余金の概要</vt:lpstr>
    </vt:vector>
  </TitlesOfParts>
  <Company>滋賀県立大学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平成18年度決算における剰余金の概要</dc:title>
  <dc:subject/>
  <dc:creator>zaimu09</dc:creator>
  <cp:keywords/>
  <dc:description/>
  <cp:lastModifiedBy>綾部　雄太</cp:lastModifiedBy>
  <cp:revision>3</cp:revision>
  <cp:lastPrinted>2024-06-14T06:55:00Z</cp:lastPrinted>
  <dcterms:created xsi:type="dcterms:W3CDTF">2024-07-05T00:51:00Z</dcterms:created>
  <dcterms:modified xsi:type="dcterms:W3CDTF">2024-07-05T00:53:00Z</dcterms:modified>
  <cp:category/>
  <cp:contentStatus/>
</cp:coreProperties>
</file>